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0D0" w:rsidRPr="001400D0" w:rsidRDefault="001400D0" w:rsidP="001400D0">
      <w:pPr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00D0">
        <w:rPr>
          <w:rFonts w:ascii="Times New Roman" w:hAnsi="Times New Roman" w:cs="Times New Roman"/>
          <w:b/>
          <w:sz w:val="28"/>
          <w:szCs w:val="28"/>
        </w:rPr>
        <w:t>Практика №1</w:t>
      </w:r>
    </w:p>
    <w:p w:rsidR="001400D0" w:rsidRPr="001400D0" w:rsidRDefault="001400D0" w:rsidP="001400D0">
      <w:pPr>
        <w:pStyle w:val="a3"/>
        <w:numPr>
          <w:ilvl w:val="0"/>
          <w:numId w:val="1"/>
        </w:numPr>
        <w:ind w:left="-426"/>
        <w:rPr>
          <w:rFonts w:ascii="Times New Roman" w:hAnsi="Times New Roman" w:cs="Times New Roman"/>
          <w:sz w:val="28"/>
          <w:szCs w:val="28"/>
        </w:rPr>
      </w:pPr>
      <w:r w:rsidRPr="001400D0">
        <w:rPr>
          <w:rFonts w:ascii="Times New Roman" w:hAnsi="Times New Roman" w:cs="Times New Roman"/>
          <w:sz w:val="28"/>
          <w:szCs w:val="28"/>
        </w:rPr>
        <w:t>Электрофизиологические методы исследования функционального состояния биообъектов (физические и биофизические принципы). Классификация по виду первичных сигналов (биопотенциалы, электропроводность, биомеханические и акустические эффекты, биомагнетизм и др. виды излучений и физических полей). Основные характеристики свойств и параметров излучений и физических полей биообъекта (человека).</w:t>
      </w:r>
    </w:p>
    <w:p w:rsidR="001400D0" w:rsidRPr="001400D0" w:rsidRDefault="001400D0" w:rsidP="001400D0">
      <w:pPr>
        <w:pStyle w:val="a3"/>
        <w:numPr>
          <w:ilvl w:val="0"/>
          <w:numId w:val="1"/>
        </w:numPr>
        <w:ind w:left="-426"/>
        <w:rPr>
          <w:rFonts w:ascii="Times New Roman" w:hAnsi="Times New Roman" w:cs="Times New Roman"/>
          <w:sz w:val="28"/>
          <w:szCs w:val="28"/>
        </w:rPr>
      </w:pPr>
      <w:r w:rsidRPr="001400D0">
        <w:rPr>
          <w:rFonts w:ascii="Times New Roman" w:hAnsi="Times New Roman" w:cs="Times New Roman"/>
          <w:sz w:val="28"/>
          <w:szCs w:val="28"/>
        </w:rPr>
        <w:t>Обобщенная структурная схема медицинского электронного прибор</w:t>
      </w:r>
      <w:proofErr w:type="gramStart"/>
      <w:r w:rsidRPr="001400D0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1400D0">
        <w:rPr>
          <w:rFonts w:ascii="Times New Roman" w:hAnsi="Times New Roman" w:cs="Times New Roman"/>
          <w:sz w:val="28"/>
          <w:szCs w:val="28"/>
        </w:rPr>
        <w:t>комплекса). Краткая характеристика функций, требований и свойств отдельных компонент медицинского прибора.</w:t>
      </w:r>
    </w:p>
    <w:p w:rsidR="006458DD" w:rsidRPr="001400D0" w:rsidRDefault="001400D0" w:rsidP="001400D0">
      <w:pPr>
        <w:pStyle w:val="a3"/>
        <w:numPr>
          <w:ilvl w:val="0"/>
          <w:numId w:val="1"/>
        </w:numPr>
        <w:ind w:left="-426"/>
        <w:rPr>
          <w:rFonts w:ascii="Times New Roman" w:hAnsi="Times New Roman" w:cs="Times New Roman"/>
          <w:sz w:val="28"/>
          <w:szCs w:val="28"/>
        </w:rPr>
      </w:pPr>
      <w:r w:rsidRPr="001400D0">
        <w:rPr>
          <w:rFonts w:ascii="Times New Roman" w:hAnsi="Times New Roman" w:cs="Times New Roman"/>
          <w:sz w:val="28"/>
          <w:szCs w:val="28"/>
        </w:rPr>
        <w:t>Особенности получения, обработки и интерпретации биоинформация. Природа и источники артефактов при медико-биологических исследованиях, практические пути их исключения или ослабления.</w:t>
      </w:r>
    </w:p>
    <w:sectPr w:rsidR="006458DD" w:rsidRPr="001400D0" w:rsidSect="0064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9508A"/>
    <w:multiLevelType w:val="hybridMultilevel"/>
    <w:tmpl w:val="2ACEA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00D0"/>
    <w:rsid w:val="001400D0"/>
    <w:rsid w:val="006458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8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00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2022-04-13T05:50:00Z</dcterms:created>
  <dcterms:modified xsi:type="dcterms:W3CDTF">2022-04-13T05:57:00Z</dcterms:modified>
</cp:coreProperties>
</file>